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shd w:val="clear" w:color="auto" w:fill="FFFFFF"/>
        <w:tblCellMar>
          <w:left w:w="0" w:type="dxa"/>
          <w:right w:w="0" w:type="dxa"/>
        </w:tblCellMar>
        <w:tblLook w:val="04A0" w:firstRow="1" w:lastRow="0" w:firstColumn="1" w:lastColumn="0" w:noHBand="0" w:noVBand="1"/>
      </w:tblPr>
      <w:tblGrid>
        <w:gridCol w:w="9026"/>
      </w:tblGrid>
      <w:tr w:rsidR="007A0D4E" w:rsidTr="007A0D4E">
        <w:tc>
          <w:tcPr>
            <w:tcW w:w="5000" w:type="pct"/>
            <w:shd w:val="clear" w:color="auto" w:fill="FFFFFF"/>
            <w:hideMark/>
          </w:tcPr>
          <w:tbl>
            <w:tblPr>
              <w:tblW w:w="7500" w:type="dxa"/>
              <w:jc w:val="center"/>
              <w:tblCellMar>
                <w:left w:w="0" w:type="dxa"/>
                <w:right w:w="0" w:type="dxa"/>
              </w:tblCellMar>
              <w:tblLook w:val="04A0" w:firstRow="1" w:lastRow="0" w:firstColumn="1" w:lastColumn="0" w:noHBand="0" w:noVBand="1"/>
            </w:tblPr>
            <w:tblGrid>
              <w:gridCol w:w="7500"/>
            </w:tblGrid>
            <w:tr w:rsidR="007A0D4E">
              <w:trPr>
                <w:jc w:val="center"/>
              </w:trPr>
              <w:tc>
                <w:tcPr>
                  <w:tcW w:w="0" w:type="auto"/>
                  <w:vAlign w:val="center"/>
                  <w:hideMark/>
                </w:tcPr>
                <w:tbl>
                  <w:tblPr>
                    <w:tblW w:w="5000" w:type="pct"/>
                    <w:tblCellMar>
                      <w:left w:w="0" w:type="dxa"/>
                      <w:right w:w="0" w:type="dxa"/>
                    </w:tblCellMar>
                    <w:tblLook w:val="04A0" w:firstRow="1" w:lastRow="0" w:firstColumn="1" w:lastColumn="0" w:noHBand="0" w:noVBand="1"/>
                  </w:tblPr>
                  <w:tblGrid>
                    <w:gridCol w:w="7500"/>
                  </w:tblGrid>
                  <w:tr w:rsidR="007A0D4E">
                    <w:tc>
                      <w:tcPr>
                        <w:tcW w:w="7500" w:type="dxa"/>
                        <w:hideMark/>
                      </w:tcPr>
                      <w:tbl>
                        <w:tblPr>
                          <w:tblW w:w="5000" w:type="pct"/>
                          <w:tblCellMar>
                            <w:left w:w="0" w:type="dxa"/>
                            <w:right w:w="0" w:type="dxa"/>
                          </w:tblCellMar>
                          <w:tblLook w:val="04A0" w:firstRow="1" w:lastRow="0" w:firstColumn="1" w:lastColumn="0" w:noHBand="0" w:noVBand="1"/>
                        </w:tblPr>
                        <w:tblGrid>
                          <w:gridCol w:w="7500"/>
                        </w:tblGrid>
                        <w:tr w:rsidR="007A0D4E">
                          <w:tc>
                            <w:tcPr>
                              <w:tcW w:w="0" w:type="auto"/>
                              <w:vAlign w:val="center"/>
                              <w:hideMark/>
                            </w:tcPr>
                            <w:p w:rsidR="007A0D4E" w:rsidRDefault="007A0D4E">
                              <w:pPr>
                                <w:pStyle w:val="NormalWeb"/>
                                <w:spacing w:before="0" w:beforeAutospacing="0" w:after="0" w:afterAutospacing="0" w:line="420" w:lineRule="exact"/>
                                <w:rPr>
                                  <w:rFonts w:ascii="Arial" w:hAnsi="Arial" w:cs="Arial"/>
                                  <w:color w:val="333333"/>
                                </w:rPr>
                              </w:pPr>
                              <w:r>
                                <w:rPr>
                                  <w:rFonts w:ascii="Arial" w:hAnsi="Arial" w:cs="Arial"/>
                                  <w:color w:val="000000"/>
                                  <w:sz w:val="27"/>
                                  <w:szCs w:val="27"/>
                                </w:rPr>
                                <w:t>Dear Partner,</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000000"/>
                                  <w:sz w:val="27"/>
                                  <w:szCs w:val="27"/>
                                </w:rPr>
                                <w:t>Qatar Airways flight operations remain temporarily suspended due to the closure of Qatari airspace. </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000000"/>
                                  <w:sz w:val="27"/>
                                  <w:szCs w:val="27"/>
                                </w:rPr>
                                <w:t xml:space="preserve">Qatar Airways will resume operations once the Qatar Civil Aviation Authority announces the safe reopening of Qatari airspace. A further update will be provided on March 7 by 09:00 Doha time (06:00 UTC). </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000000"/>
                                  <w:sz w:val="27"/>
                                  <w:szCs w:val="27"/>
                                </w:rPr>
                                <w:t>We are working around the clock to organise additional relief flights where operationally possible and will share further updates as soon as they are confirmed</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000000"/>
                                  <w:sz w:val="27"/>
                                  <w:szCs w:val="27"/>
                                </w:rPr>
                                <w:t>Your clients are kindly requested not to proceed to the airport unless they have received an official notification from Qatar Airways confirming their flight.</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000000"/>
                                  <w:sz w:val="27"/>
                                  <w:szCs w:val="27"/>
                                </w:rPr>
                                <w:t>For your clients currently in Doha, airline representatives are available in designated hotels to assist with questions regarding relief flights and travel arrangements.</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000000"/>
                                  <w:sz w:val="27"/>
                                  <w:szCs w:val="27"/>
                                </w:rPr>
                                <w:t>We are continuing to closely monitor the situation and will share further updates as soon as they become available.</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000000"/>
                                  <w:sz w:val="27"/>
                                  <w:szCs w:val="27"/>
                                </w:rPr>
                                <w:t>The safety and wellbeing of our passengers and crew remains our highest priority. We apologise for the disruption caused by circumstances beyond our control due to the temporary airspace closure and thank you for your patience.</w:t>
                              </w:r>
                              <w:r>
                                <w:rPr>
                                  <w:rFonts w:ascii="Tahoma" w:hAnsi="Tahoma" w:cs="Tahoma"/>
                                  <w:color w:val="000000"/>
                                  <w:sz w:val="27"/>
                                  <w:szCs w:val="27"/>
                                </w:rPr>
                                <w:t>﻿</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000000"/>
                                  <w:sz w:val="27"/>
                                  <w:szCs w:val="27"/>
                                </w:rPr>
                                <w:t>Please advise your clients to monitor the latest flight information via qatarairways.com or the Qatar Airways mobile app.</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000000"/>
                                  <w:sz w:val="27"/>
                                  <w:szCs w:val="27"/>
                                </w:rPr>
                                <w:t>*Booking assistance*</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000000"/>
                                  <w:sz w:val="27"/>
                                  <w:szCs w:val="27"/>
                                </w:rPr>
                                <w:lastRenderedPageBreak/>
                                <w:t>If your client has a confirmed booking with a travel date between 28 February and 15 March 2026, they are eligible for: Complimentary date changes of up to 14 days from the original travel date, or a refund of the unused value of their ticket.</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000000"/>
                                  <w:sz w:val="27"/>
                                  <w:szCs w:val="27"/>
                                </w:rPr>
                                <w:t>We are experiencing high call volumes, so wait times may be longer than usual. Please only contact us if your client is travelling within the next 48 hours.</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333333"/>
                                  <w:sz w:val="27"/>
                                  <w:szCs w:val="27"/>
                                </w:rPr>
                                <w:t xml:space="preserve">You can also refer to our Guidelines for schedule change and disruption </w:t>
                              </w:r>
                              <w:hyperlink r:id="rId4" w:tgtFrame="_blank" w:history="1">
                                <w:r>
                                  <w:rPr>
                                    <w:rStyle w:val="Hyperlink"/>
                                    <w:rFonts w:ascii="Arial" w:hAnsi="Arial" w:cs="Arial"/>
                                    <w:color w:val="8E2158"/>
                                    <w:sz w:val="27"/>
                                    <w:szCs w:val="27"/>
                                  </w:rPr>
                                  <w:t>here</w:t>
                                </w:r>
                              </w:hyperlink>
                              <w:r>
                                <w:rPr>
                                  <w:rFonts w:ascii="Arial" w:hAnsi="Arial" w:cs="Arial"/>
                                  <w:color w:val="333333"/>
                                  <w:sz w:val="27"/>
                                  <w:szCs w:val="27"/>
                                </w:rPr>
                                <w:t xml:space="preserve">. </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333333"/>
                                  <w:sz w:val="27"/>
                                  <w:szCs w:val="27"/>
                                </w:rPr>
                                <w:t xml:space="preserve">For further updates please visit our </w:t>
                              </w:r>
                              <w:hyperlink r:id="rId5" w:tgtFrame="_blank" w:history="1">
                                <w:proofErr w:type="spellStart"/>
                                <w:r>
                                  <w:rPr>
                                    <w:rStyle w:val="Hyperlink"/>
                                    <w:rFonts w:ascii="Arial" w:hAnsi="Arial" w:cs="Arial"/>
                                    <w:color w:val="8E2158"/>
                                    <w:sz w:val="27"/>
                                    <w:szCs w:val="27"/>
                                  </w:rPr>
                                  <w:t>tradeportal</w:t>
                                </w:r>
                                <w:proofErr w:type="spellEnd"/>
                              </w:hyperlink>
                              <w:r>
                                <w:rPr>
                                  <w:rFonts w:ascii="Arial" w:hAnsi="Arial" w:cs="Arial"/>
                                  <w:color w:val="333333"/>
                                  <w:sz w:val="27"/>
                                  <w:szCs w:val="27"/>
                                </w:rPr>
                                <w:t>.</w:t>
                              </w:r>
                            </w:p>
                            <w:p w:rsidR="007A0D4E" w:rsidRDefault="007A0D4E">
                              <w:pPr>
                                <w:pStyle w:val="NormalWeb"/>
                                <w:spacing w:before="240" w:beforeAutospacing="0" w:after="0" w:afterAutospacing="0" w:line="420" w:lineRule="exact"/>
                                <w:rPr>
                                  <w:rFonts w:ascii="Arial" w:hAnsi="Arial" w:cs="Arial"/>
                                  <w:color w:val="333333"/>
                                </w:rPr>
                              </w:pPr>
                              <w:r>
                                <w:rPr>
                                  <w:rFonts w:ascii="Arial" w:hAnsi="Arial" w:cs="Arial"/>
                                  <w:color w:val="333333"/>
                                  <w:sz w:val="27"/>
                                  <w:szCs w:val="27"/>
                                </w:rPr>
                                <w:t>Please ensure that your clients contact information is up to date so we can reach them whenever necessary.</w:t>
                              </w:r>
                            </w:p>
                          </w:tc>
                        </w:tr>
                      </w:tbl>
                      <w:p w:rsidR="007A0D4E" w:rsidRDefault="007A0D4E">
                        <w:pPr>
                          <w:rPr>
                            <w:rFonts w:eastAsia="Times New Roman"/>
                            <w:sz w:val="20"/>
                            <w:szCs w:val="20"/>
                          </w:rPr>
                        </w:pPr>
                      </w:p>
                    </w:tc>
                  </w:tr>
                </w:tbl>
                <w:p w:rsidR="007A0D4E" w:rsidRDefault="007A0D4E">
                  <w:pPr>
                    <w:rPr>
                      <w:rFonts w:eastAsia="Times New Roman"/>
                      <w:sz w:val="20"/>
                      <w:szCs w:val="20"/>
                    </w:rPr>
                  </w:pPr>
                </w:p>
              </w:tc>
            </w:tr>
          </w:tbl>
          <w:p w:rsidR="007A0D4E" w:rsidRDefault="007A0D4E">
            <w:pPr>
              <w:jc w:val="center"/>
              <w:rPr>
                <w:rFonts w:eastAsia="Times New Roman"/>
                <w:sz w:val="20"/>
                <w:szCs w:val="20"/>
              </w:rPr>
            </w:pPr>
          </w:p>
        </w:tc>
      </w:tr>
    </w:tbl>
    <w:p w:rsidR="001A731D" w:rsidRDefault="007A0D4E"/>
    <w:p w:rsidR="007A0D4E" w:rsidRDefault="007A0D4E"/>
    <w:p w:rsidR="007A0D4E" w:rsidRDefault="007A0D4E"/>
    <w:p w:rsidR="007A0D4E" w:rsidRDefault="007A0D4E"/>
    <w:p w:rsidR="007A0D4E" w:rsidRDefault="007A0D4E">
      <w:r>
        <w:t xml:space="preserve">Link - </w:t>
      </w:r>
      <w:hyperlink r:id="rId6" w:history="1">
        <w:r>
          <w:rPr>
            <w:rStyle w:val="Hyperlink"/>
          </w:rPr>
          <w:t>Passenger Guidelines - Security Situation | Qatar Airways</w:t>
        </w:r>
      </w:hyperlink>
      <w:r>
        <w:t xml:space="preserve"> </w:t>
      </w:r>
      <w:bookmarkStart w:id="0" w:name="_GoBack"/>
      <w:bookmarkEnd w:id="0"/>
    </w:p>
    <w:sectPr w:rsidR="007A0D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D4E"/>
    <w:rsid w:val="00497DA1"/>
    <w:rsid w:val="00730BB1"/>
    <w:rsid w:val="007A0D4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EA273"/>
  <w15:chartTrackingRefBased/>
  <w15:docId w15:val="{36EF0A96-1AFF-48E8-B7A1-98C64EA0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D4E"/>
    <w:pPr>
      <w:spacing w:after="0" w:line="240" w:lineRule="auto"/>
    </w:pPr>
    <w:rPr>
      <w:rFonts w:ascii="Times New Roman" w:hAnsi="Times New Roman" w:cs="Times New Roman"/>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A0D4E"/>
    <w:rPr>
      <w:color w:val="0000FF"/>
      <w:u w:val="single"/>
    </w:rPr>
  </w:style>
  <w:style w:type="paragraph" w:styleId="NormalWeb">
    <w:name w:val="Normal (Web)"/>
    <w:basedOn w:val="Normal"/>
    <w:uiPriority w:val="99"/>
    <w:semiHidden/>
    <w:unhideWhenUsed/>
    <w:rsid w:val="007A0D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9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qatarairways.com/tradeportal/en/news-updates/2026/Passenger-Guidelines-Security-Situation.html" TargetMode="External"/><Relationship Id="rId5" Type="http://schemas.openxmlformats.org/officeDocument/2006/relationships/hyperlink" Target="https://click-1760263.icptrack.com/icp/relay.php?r=109768888&amp;msgid=418839&amp;act=22DA&amp;c=1760263&amp;pid=925401&amp;destination=https%3A%2F%2Fwww.qatarairways.com%2Ftradeportal%2Fen-in%2Fhomepage.html&amp;cf=26757&amp;v=2bced77b0ebe1d9a86a5b78a47662d4329d1dcf3990bfa45942eba3be7491839" TargetMode="External"/><Relationship Id="rId4" Type="http://schemas.openxmlformats.org/officeDocument/2006/relationships/hyperlink" Target="https://click-1760263.icptrack.com/icp/relay.php?r=109768888&amp;msgid=418839&amp;act=22DA&amp;c=1760263&amp;pid=925401&amp;destination=https%3A%2F%2Fwww.qatarairways.com%2Ftradeportal%2Fen%2Fnews-updates%2F2026%2FPassenger-Guidelines-Security-Situation.html&amp;cf=26757&amp;v=232a3a224f889bed7e293a57627ce6b4e0d84252e370acdf5ccfe554cc3b2f9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2026-03-06T10:17:00Z</dcterms:created>
  <dcterms:modified xsi:type="dcterms:W3CDTF">2026-03-06T10:18:00Z</dcterms:modified>
</cp:coreProperties>
</file>